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t xml:space="preserve">Technische Audit — Project Mercator (ElevenLabs)</w:t>
      </w:r>
    </w:p>
    <w:p>
      <w:pPr>
        <w:spacing w:after="120"/>
      </w:pPr>
      <w:r>
        <w:rPr>
          <w:rFonts w:ascii="Calibri" w:cs="Calibri" w:eastAsia="Calibri" w:hAnsi="Calibri"/>
          <w:i/>
          <w:iCs/>
        </w:rPr>
        <w:t xml:space="preserve">Feitelijke technische audit ter voorbereiding van een GDPR-beoordeling door de DPO.</w:t>
      </w:r>
    </w:p>
    <w:p>
      <w:pPr>
        <w:spacing w:after="120"/>
      </w:pPr>
      <w:r>
        <w:rPr>
          <w:rFonts w:ascii="Calibri" w:cs="Calibri" w:eastAsia="Calibri" w:hAnsi="Calibri"/>
          <w:i/>
          <w:iCs/>
        </w:rPr>
        <w:t xml:space="preserve">Uitgevoerd door: Claude (AI-assistent), in opdracht van Sam Versele.</w:t>
      </w:r>
    </w:p>
    <w:p>
      <w:pPr>
        <w:spacing w:after="120"/>
      </w:pPr>
      <w:r>
        <w:rPr>
          <w:rFonts w:ascii="Calibri" w:cs="Calibri" w:eastAsia="Calibri" w:hAnsi="Calibri"/>
          <w:i/>
          <w:iCs/>
        </w:rPr>
        <w:t xml:space="preserve">Datum: 1 september 2026.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</w:rPr>
        <w:t xml:space="preserve">Belangrijk: dit document beschrijft uitsluitend technische feiten, configuraties en instellingen zoals aangetroffen in de ElevenLabs-omgeving. Er wordt nergens een juridische kwalificatie of GDPR-conformiteitsoordeel gegeven — dat is aan de DPO.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</w:rPr>
        <w:t xml:space="preserve">Screenshots: tijdens deze audit zijn schermafbeeldingen gemaakt in de browser-sessie. Deze zijn lokaal opgeslagen op de machine van Sam Versele (map: C:\Users\sam_v\AppData\Local\Temp\claude-chrome-screenshots-vK2lPi\) en konden niet automatisch in dit document worden ingevoegd. Ze kunnen handmatig worden toegevoegd waar in de tekst ’[SCREENSHOT]’ staat aangegeven.</w:t>
      </w:r>
    </w:p>
    <w:p>
      <w:pPr>
        <w:pStyle w:val="Heading1"/>
        <w:spacing w:after="200" w:before="400"/>
      </w:pPr>
      <w:r>
        <w:t xml:space="preserve">1. Omgevingsinventaris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000"/>
      </w:tblGrid>
      <w:tr>
        <w:tc>
          <w:tcPr>
            <w:tcW w:type="dxa" w:w="40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50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Bevinding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Abonnement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ElevenAgents — Pro plan (self-serve, niet Enterprise)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Workspace naam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“My Workspace”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Workspace eigenaar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sam.versele@meetinflanders.com (enige lid, rol: Admin)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Seats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1/1 Full Seat, 0/20 Basic Seats gebruikt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Conversational AI (ElevenAgents)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Actief — 3 agents (Mercator_V2, Mercator_V3, Mercator_Customized)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Voice Library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Niet gebruikt voor Mercator (geen library-stemmen ingezet)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Voice Cloning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Actief — 1/1 Professional Voice Clone slot gebruikt (“TM_Mercator”, Dutch, privé, niet gepubliceerd)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API-integraties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 API key (“Mercator_API”, aangemaakt 10 nov, verloopt nooit, Read+Write scope op ElevenAgents, ingeschakeld)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Webhooks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 geconfigureerd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Environment variables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 geconfigureerd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Workspace-integraties (HubSpot/Zendesk/ServiceNow/Cursor/MCP)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 gekoppeld</w:t>
            </w:r>
          </w:p>
        </w:tc>
      </w:tr>
      <w:tr>
        <w:tc>
          <w:tcPr>
            <w:tcW w:type="dxa" w:w="4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Koppelingen met derden zichtbaar</w:t>
            </w:r>
          </w:p>
        </w:tc>
        <w:tc>
          <w:tcPr>
            <w:tcW w:type="dxa" w:w="5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— 0 tools/MCP servers op alle 3 agents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>[SCREENSHOT: Subscription-pagina — Pro plan, credits used]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Workspace settings — General]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Workspace settings — Members]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Developers — API Keys]</w:t>
      </w:r>
    </w:p>
    <w:p>
      <w:pPr>
        <w:pStyle w:val="Heading1"/>
        <w:spacing w:after="200" w:before="400"/>
      </w:pPr>
      <w:r>
        <w:t xml:space="preserve">2. Agent Audit (Mercator Agents)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300"/>
        <w:gridCol w:w="2300"/>
        <w:gridCol w:w="2200"/>
      </w:tblGrid>
      <w:tr>
        <w:tc>
          <w:tcPr>
            <w:tcW w:type="dxa" w:w="22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Mercator_V3</w:t>
            </w:r>
          </w:p>
        </w:tc>
        <w:tc>
          <w:tcPr>
            <w:tcW w:type="dxa" w:w="23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Mercator_Customized</w:t>
            </w:r>
          </w:p>
        </w:tc>
        <w:tc>
          <w:tcPr>
            <w:tcW w:type="dxa" w:w="22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Mercator_V2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Agent ID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agent_5701kfjfjf8dey48rzjmdy4zvtcj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agent_8001ke79g90wfwhr0gms3ggfct76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agent_2601ke6wnmb5e3ebs2r6cfe0krpp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Doeleinde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Conversational persona ‘Gerardus Mercator’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Zelfde, met {{user_name}}/{{user_age}} personalisatie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Zelfde, oudere/uitgebreidere systeemprompt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Bevestigd live (environment: production, geverifieerd via testgesprek)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Onduidelijk of nog actief in productiegebruik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Onduidelijk of nog actief in productiegebruik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LLM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Qwen3-30B-A3B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Qwen3-30B-A3B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Qwen3-30B-A3B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Knowledge base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Mercator_full.txt (RAG-geïndexeerd)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gekoppeld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gekoppeld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Tools gekoppeld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Externe API’s gekoppeld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Guardrails (Focus/Manipulation/Content/Custom)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actief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actief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actief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Dashboard-waarschuwing (ElevenLabs zelf)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severity: ‘Enable guardrails’ + ‘Update deprecated LLM’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Zelfde 2 waarschuwingen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Authenticatie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Uit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Uit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Uit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Allowlist (toegestane hosts)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— elk host kan verbinden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— elk host kan verbinden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Geen — elk host kan verbinden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Post-call webhook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Niet geconfigureerd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Niet geconfigureerd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Niet geconfigureerd</w:t>
            </w:r>
          </w:p>
        </w:tc>
      </w:tr>
      <w:tr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Stem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“Mercator Custom Trained V1” (Professional Voice Clone, opname van ‘Bruno’)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Zelfde stem</w:t>
            </w:r>
          </w:p>
        </w:tc>
        <w:tc>
          <w:tcPr>
            <w:tcW w:type="dxa" w:w="2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Zelfde stem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>Overall Success Rate (laatste 7 dagen, 9 gesprekken over de agents): 11,1%.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Volledige agent-configuratie per agent — System prompt, Voices, LLM]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Spotlight-dashboard met High severity-waarschuwingen]</w:t>
      </w:r>
    </w:p>
    <w:p>
      <w:pPr>
        <w:pStyle w:val="Heading1"/>
        <w:spacing w:after="200" w:before="400"/>
      </w:pPr>
      <w:r>
        <w:t xml:space="preserve">3. Data Retention Audit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900"/>
        <w:gridCol w:w="1900"/>
        <w:gridCol w:w="1800"/>
      </w:tblGrid>
      <w:tr>
        <w:tc>
          <w:tcPr>
            <w:tcW w:type="dxa" w:w="34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Mercator_V3</w:t>
            </w:r>
          </w:p>
        </w:tc>
        <w:tc>
          <w:tcPr>
            <w:tcW w:type="dxa" w:w="19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Mercator_Customized</w:t>
            </w:r>
          </w:p>
        </w:tc>
        <w:tc>
          <w:tcPr>
            <w:tcW w:type="dxa" w:w="18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Mercator_V2</w:t>
            </w:r>
          </w:p>
        </w:tc>
      </w:tr>
      <w:tr>
        <w:tc>
          <w:tcPr>
            <w:tcW w:type="dxa" w:w="34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Retentie gesprekken (dagen, -1 = onbeperkt)</w:t>
            </w:r>
          </w:p>
        </w:tc>
        <w:tc>
          <w:tcPr>
            <w:tcW w:type="dxa" w:w="1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-1 (onbeperkt)</w:t>
            </w:r>
          </w:p>
        </w:tc>
        <w:tc>
          <w:tcPr>
            <w:tcW w:type="dxa" w:w="1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-1 (onbeperkt)</w:t>
            </w:r>
          </w:p>
        </w:tc>
      </w:tr>
      <w:tr>
        <w:tc>
          <w:tcPr>
            <w:tcW w:type="dxa" w:w="34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Audio opgeslagen (Store Call Audio)</w:t>
            </w:r>
          </w:p>
        </w:tc>
        <w:tc>
          <w:tcPr>
            <w:tcW w:type="dxa" w:w="1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Uit</w:t>
            </w:r>
          </w:p>
        </w:tc>
        <w:tc>
          <w:tcPr>
            <w:tcW w:type="dxa" w:w="1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Uit</w:t>
            </w:r>
          </w:p>
        </w:tc>
        <w:tc>
          <w:tcPr>
            <w:tcW w:type="dxa" w:w="1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Uit</w:t>
            </w:r>
          </w:p>
        </w:tc>
      </w:tr>
      <w:tr>
        <w:tc>
          <w:tcPr>
            <w:tcW w:type="dxa" w:w="34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Delete Transcript + Derived Fields (PII) na retentietermijn</w:t>
            </w:r>
          </w:p>
        </w:tc>
        <w:tc>
          <w:tcPr>
            <w:tcW w:type="dxa" w:w="1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Aan</w:t>
            </w:r>
          </w:p>
        </w:tc>
        <w:tc>
          <w:tcPr>
            <w:tcW w:type="dxa" w:w="1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n.v.t. (geen termijn ingesteld)</w:t>
            </w:r>
          </w:p>
        </w:tc>
        <w:tc>
          <w:tcPr>
            <w:tcW w:type="dxa" w:w="1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n.v.t.</w:t>
            </w:r>
          </w:p>
        </w:tc>
      </w:tr>
      <w:tr>
        <w:tc>
          <w:tcPr>
            <w:tcW w:type="dxa" w:w="34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Delete Audio na retentietermijn</w:t>
            </w:r>
          </w:p>
        </w:tc>
        <w:tc>
          <w:tcPr>
            <w:tcW w:type="dxa" w:w="1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Aan</w:t>
            </w:r>
          </w:p>
        </w:tc>
        <w:tc>
          <w:tcPr>
            <w:tcW w:type="dxa" w:w="1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n.v.t.</w:t>
            </w:r>
          </w:p>
        </w:tc>
        <w:tc>
          <w:tcPr>
            <w:tcW w:type="dxa" w:w="1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n.v.t.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>Instelling gevonden onder: Agent → Settings → Advanced → Privacy, per agent afzonderlijk.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Settings → Privacy — per agent]</w:t>
      </w:r>
    </w:p>
    <w:p>
      <w:pPr>
        <w:pStyle w:val="Heading1"/>
        <w:spacing w:after="200" w:before="400"/>
      </w:pPr>
      <w:r>
        <w:t xml:space="preserve">4. Zero Retention Mode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Beschikbaar: Ja, optie zichtbaar op alle 3 agents.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Ingeschakeld: Nee, op geen van de 3 agents.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Functionaliteit die volgens ElevenLabs' eigen toelichting verloren zou gaan indien ingeschakeld: gespreksinhoud (input/output) wordt dan niet gelogd of opgeslagen door ElevenLabs; men moet dan post-call webhooks gebruiken om gespreksinformatie op te halen, en het kan ElevenLabs' vermogen om calls te debuggen beïnvloeden.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Reden waarom niet ingeschakeld: niet gedocumenteerd in de UI — gewoonweg op de standaardwaarde (uit) gelaten.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Settings → Privacy — Zero Retention Mode toggle]</w:t>
      </w:r>
    </w:p>
    <w:p>
      <w:pPr>
        <w:pStyle w:val="Heading1"/>
        <w:spacing w:after="200" w:before="400"/>
      </w:pPr>
      <w:r>
        <w:t xml:space="preserve">5. Conversation History — Testgesprek</w:t>
      </w:r>
    </w:p>
    <w:p>
      <w:pPr>
        <w:spacing w:after="120"/>
      </w:pPr>
      <w:r>
        <w:rPr>
          <w:rFonts w:ascii="Calibri" w:cs="Calibri" w:eastAsia="Calibri" w:hAnsi="Calibri"/>
        </w:rPr>
        <w:t xml:space="preserve">Testgesprek uitgevoerd op Mercator_V3 via de Preview-tekstchat in het ElevenLabs dashboard (geen microfoon beschikbaar in de gebruikte browseromgeving). Verzonden bericht (letterlijk, zoals gevraagd):</w:t>
      </w:r>
    </w:p>
    <w:p>
      <w:pPr>
        <w:spacing w:after="120"/>
      </w:pPr>
      <w:r>
        <w:rPr>
          <w:rFonts w:ascii="Calibri" w:cs="Calibri" w:eastAsia="Calibri" w:hAnsi="Calibri"/>
          <w:i/>
          <w:iCs/>
        </w:rPr>
        <w:t xml:space="preserve">“Hallo, ik ben Sam Versele en ik werk bij Toerisme Vlaanderen.”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00"/>
      </w:tblGrid>
      <w:tr>
        <w:tc>
          <w:tcPr>
            <w:tcW w:type="dxa" w:w="32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Vraag</w:t>
            </w:r>
          </w:p>
        </w:tc>
        <w:tc>
          <w:tcPr>
            <w:tcW w:type="dxa" w:w="58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Antwoord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Wordt het gesprek opgeslagen?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Ja — verscheen direct in de History-lijst met eigen Conversation ID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Wordt transcriptie opgeslagen?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Ja (transcript stond op moment van laatste check op ‘processing’)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Wordt audio opgeslagen?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 — bevestigd door agentinstelling Store Call Audio = uit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Worden prompts opgeslagen?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Ja — zichtbaar als user-bericht in de conversation viewer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Worden antwoorden opgeslagen?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Ja — agent herhaalde de naam ‘Sam’ terug in zijn antwoord, bewijs van verwerking door het LLM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Worden metadata opgeslagen?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Ja — zie onderstaande lijst</w:t>
            </w:r>
          </w:p>
        </w:tc>
      </w:tr>
    </w:tbl>
    <w:p>
      <w:pPr>
        <w:pStyle w:val="Heading2"/>
        <w:spacing w:after="150" w:before="300"/>
      </w:pPr>
      <w:r>
        <w:t xml:space="preserve">Exacte metadata zichtbaar in de conversation-viewer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Conversation ID: conv_7201m1egzjqpej88wbpycve6wqrt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Datum: 1 sep 2026, 15:01 (lokale tijd)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Agent: Mercator_V3, branch “Main”, versie v7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Environment: production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User ID (persistent): sbM5s3j0XfSa6vGK37iD24KHecQ2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Duur: 23 seconden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Kosten: 184 credits / $0,0021 LLM-kost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IP-adres, browser, device: niet zichtbaar op het Client Data-tabblad in deze testmodus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</w:rPr>
        <w:t xml:space="preserve">Observatie buiten de vraagstelling: op de globale ‘Users’-pagina van de workspace blijkt dit ene User ID gekoppeld te zijn aan 28 gesprekken in totaal, allemaal op Mercator_V3 — een aanwijzing dat er een persistente identifier per browser/device bestaat die gesprekshistorie over meerdere sessies heen accumuleert.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Testgesprek in Preview-modus]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Conversation Overview — metadata]</w:t>
      </w:r>
    </w:p>
    <w:p>
      <w:pPr>
        <w:spacing w:after="120"/>
      </w:pPr>
      <w:r>
        <w:rPr>
          <w:rFonts w:ascii="Calibri" w:cs="Calibri" w:eastAsia="Calibri" w:hAnsi="Calibri"/>
        </w:rPr>
        <w:t xml:space="preserve">[SCREENSHOT: Conversation Client data-tab]</w:t>
      </w:r>
    </w:p>
    <w:p>
      <w:pPr>
        <w:pStyle w:val="Heading1"/>
        <w:spacing w:after="200" w:before="400"/>
      </w:pPr>
      <w:r>
        <w:t xml:space="preserve">6. Persoonsgegevens Audit (op basis van het testgesprek)</w:t>
      </w:r>
    </w:p>
    <w:p>
      <w:pPr>
        <w:pStyle w:val="Heading2"/>
        <w:spacing w:after="150" w:before="300"/>
      </w:pPr>
      <w:r>
        <w:t xml:space="preserve">Rechtstreeks opgeslagen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Naam “Sam” — expliciet genoemd door gebruiker, herhaald door de agent, aanwezig in het transcript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Werkgever “Toerisme Vlaanderen” — aanwezig in de transcript-tekst</w:t>
      </w:r>
    </w:p>
    <w:p>
      <w:pPr>
        <w:pStyle w:val="Heading2"/>
        <w:spacing w:after="150" w:before="300"/>
      </w:pPr>
      <w:r>
        <w:t xml:space="preserve">Onrechtstreeks opgeslagen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De volledige transcript-tekst bevat de bovenstaande gegevens als onderdeel van de opgeslagen conversation record</w:t>
      </w:r>
    </w:p>
    <w:p>
      <w:pPr>
        <w:pStyle w:val="Heading2"/>
        <w:spacing w:after="150" w:before="300"/>
      </w:pPr>
      <w:r>
        <w:t xml:space="preserve">Metadata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Conversation ID, timestamp, agent-versie, environment-tag, persistent User ID, gespreksduur, kostenmetadata (credits)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Bij Mercator_Customized (niet dit testgesprek, wel structureel aanwezig): dynamic variables user_name en user_age worden als losse velden opgeslagen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</w:rPr>
        <w:t xml:space="preserve">Niet onderzocht binnen deze audit (tijd/toegang ontoereikend): of IP-adres, browsertype of apparaatinfo van een bezoeker ergens anders (bv. request logs) zichtbaar zijn.</w:t>
      </w:r>
    </w:p>
    <w:p>
      <w:pPr>
        <w:pStyle w:val="Heading1"/>
        <w:spacing w:after="200" w:before="400"/>
      </w:pPr>
      <w:r>
        <w:t xml:space="preserve">7. Data Flow</w:t>
      </w:r>
    </w:p>
    <w:p>
      <w:pPr>
        <w:pStyle w:val="Heading2"/>
        <w:spacing w:after="150" w:before="300"/>
      </w:pPr>
      <w:r>
        <w:t xml:space="preserve">Stap 1 — Bezoeker spreekt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Gegevens: gesproken audio (stem, mogelijk naam/persoonsgegevens indien vermeld)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Verwerkt door: microfoon/kiosk-hardware (Unreal Engine project)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Opgeslagen? Onbekend — buiten het zicht van deze audit, zit in het Unreal Engine-project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Bewaartermijn: onbekend</w:t>
      </w:r>
    </w:p>
    <w:p>
      <w:pPr>
        <w:pStyle w:val="Heading2"/>
        <w:spacing w:after="150" w:before="300"/>
      </w:pPr>
      <w:r>
        <w:t xml:space="preserve">Stap 2 — Microfoon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Gegevens: ruwe audio-stream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Verwerkt door: lokale hardware/Unreal Engine, stuurt audio door naar ElevenLabs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Opgeslagen? Onbekend of er lokale buffering/opslag gebeurt vóór verzending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Bewaartermijn: onbekend</w:t>
      </w:r>
    </w:p>
    <w:p>
      <w:pPr>
        <w:pStyle w:val="Heading2"/>
        <w:spacing w:after="150" w:before="300"/>
      </w:pPr>
      <w:r>
        <w:t xml:space="preserve">Stap 3 — Unreal Engine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Gegevens: audio, mogelijk sessie-/visitor-context, animatie-/avatarsturing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Verwerkt door: het Unreal Engine-project (buiten ElevenLabs, buiten deze audit)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Opgeslagen? Onbekend — volledig buiten het zicht van deze audit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Bewaartermijn: onbekend</w:t>
      </w:r>
    </w:p>
    <w:p>
      <w:pPr>
        <w:pStyle w:val="Heading2"/>
        <w:spacing w:after="150" w:before="300"/>
      </w:pPr>
      <w:r>
        <w:t xml:space="preserve">Stap 4 — ElevenLabs Speech-To-Text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Gegevens: audio-stream van bezoeker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Verwerkt door: ElevenLabs (Scribe v2 Realtime ASR, bevestigd in agentinstellingen)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Opgeslagen? Audio: nee (Store Call Audio = uit op alle 3 agents). Getranscribeerde tekst: ja, als onderdeel van het transcript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Bewaartermijn: gekoppeld aan Conversations Retention Period van de agent (V3: 1 dag; V2/Customized: onbeperkt)</w:t>
      </w:r>
    </w:p>
    <w:p>
      <w:pPr>
        <w:pStyle w:val="Heading2"/>
        <w:spacing w:after="150" w:before="300"/>
      </w:pPr>
      <w:r>
        <w:t xml:space="preserve">Stap 5 — LLM-verwerking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Gegevens: transcript-tekst, system prompt, eventuele knowledge base-content (Mercator_full.txt), dynamic variables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Verwerkt door: Qwen3-30B-A3B (onderliggende cloud/host niet geverifieerd binnen ElevenLabs' UI)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Opgeslagen? Ja — inbegrepen in transcript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Bewaartermijn: zelfde als Stap 4</w:t>
      </w:r>
    </w:p>
    <w:p>
      <w:pPr>
        <w:pStyle w:val="Heading2"/>
        <w:spacing w:after="150" w:before="300"/>
      </w:pPr>
      <w:r>
        <w:t xml:space="preserve">Stap 6 — Text-To-Speech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Gegevens: LLM-antwoordtekst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Verwerkt door: ElevenLabs TTS, met de gekloonde stem ‘Mercator Custom Trained V1’ (Professional Voice Clone, gebaseerd op stemopname van ‘Bruno’)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Opgeslagen? Gegenereerde audio-output: nee. Tekst van het antwoord: ja, in transcript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Bewaartermijn: zelfde als Stap 4</w:t>
      </w:r>
    </w:p>
    <w:p>
      <w:pPr>
        <w:pStyle w:val="Heading2"/>
        <w:spacing w:after="150" w:before="300"/>
      </w:pPr>
      <w:r>
        <w:t xml:space="preserve">Stap 7 — Terug naar applicatie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Gegevens: audio-antwoord (real-time stream) naar de Unreal Engine-toepassing voor afspelen/animatie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Verwerkt door: Unreal Engine project (buiten ElevenLabs)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Opgeslagen? Onbekend — buiten het zicht van deze audit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Bewaartermijn: onbekend</w:t>
      </w:r>
    </w:p>
    <w:p>
      <w:pPr>
        <w:pStyle w:val="Heading2"/>
        <w:spacing w:after="150" w:before="300"/>
      </w:pPr>
      <w:r>
        <w:t xml:space="preserve">Aanvullend — post-call analyse</w:t>
      </w:r>
    </w:p>
    <w:p>
      <w:pPr>
        <w:spacing w:after="120"/>
      </w:pPr>
      <w:r>
        <w:rPr>
          <w:rFonts w:ascii="Calibri" w:cs="Calibri" w:eastAsia="Calibri" w:hAnsi="Calibri"/>
        </w:rPr>
        <w:t xml:space="preserve">Na afloop wordt het transcript automatisch nogmaals verwerkt door Gemini 2.5 Flash (Google) voor sentiment-analyse en topic-clustering — een aparte, derde verwerkingsstap bovenop STT/LLM/TTS, met een eigen (niet onderzochte) dataflow naar Google.</w:t>
      </w:r>
    </w:p>
    <w:p>
      <w:pPr>
        <w:pStyle w:val="Heading1"/>
        <w:spacing w:after="200" w:before="400"/>
      </w:pPr>
      <w:r>
        <w:t xml:space="preserve">8. Subprocessors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</w:rPr>
        <w:t xml:space="preserve">De live subprocessor-lijst op compliance.elevenlabs.io kon niet geraadpleegd worden — toegang werd geweigerd op browser-extensieniveau voor dit domein, zowel voor tekst als schermafbeelding.</w:t>
      </w:r>
    </w:p>
    <w:p>
      <w:pPr>
        <w:spacing w:after="120"/>
      </w:pPr>
      <w:r>
        <w:rPr>
          <w:rFonts w:ascii="Calibri" w:cs="Calibri" w:eastAsia="Calibri" w:hAnsi="Calibri"/>
        </w:rPr>
        <w:t xml:space="preserve">Onderstaande tabel komt uit ElevenLabs' publieke Privacy Policy (elevenlabs.io/privacy-policy, laatst bijgewerkt 20 mei 2026), sectie 5 ‘International Data Transfers’: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2400"/>
        <w:gridCol w:w="2000"/>
      </w:tblGrid>
      <w:tr>
        <w:tc>
          <w:tcPr>
            <w:tcW w:type="dxa" w:w="26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Categorie ontvanger</w:t>
            </w:r>
          </w:p>
        </w:tc>
        <w:tc>
          <w:tcPr>
            <w:tcW w:type="dxa" w:w="20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Land(en)</w:t>
            </w:r>
          </w:p>
        </w:tc>
        <w:tc>
          <w:tcPr>
            <w:tcW w:type="dxa" w:w="24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Doel</w:t>
            </w:r>
          </w:p>
        </w:tc>
        <w:tc>
          <w:tcPr>
            <w:tcW w:type="dxa" w:w="20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gegevens</w:t>
            </w:r>
          </w:p>
        </w:tc>
      </w:tr>
      <w:tr>
        <w:tc>
          <w:tcPr>
            <w:tcW w:type="dxa" w:w="26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Cloud service providers (bv. Google Cloud)</w:t>
            </w:r>
          </w:p>
        </w:tc>
        <w:tc>
          <w:tcPr>
            <w:tcW w:type="dxa" w:w="2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VS, Nederland, Singapore</w:t>
            </w:r>
          </w:p>
        </w:tc>
        <w:tc>
          <w:tcPr>
            <w:tcW w:type="dxa" w:w="24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Opslag &amp; beveiliging</w:t>
            </w:r>
          </w:p>
        </w:tc>
        <w:tc>
          <w:tcPr>
            <w:tcW w:type="dxa" w:w="2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Naam, voice data, accountgegevens, gebruikersgeschiedenis</w:t>
            </w:r>
          </w:p>
        </w:tc>
      </w:tr>
      <w:tr>
        <w:tc>
          <w:tcPr>
            <w:tcW w:type="dxa" w:w="26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Betaalverwerkers (bv. Stripe)</w:t>
            </w:r>
          </w:p>
        </w:tc>
        <w:tc>
          <w:tcPr>
            <w:tcW w:type="dxa" w:w="2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VS</w:t>
            </w:r>
          </w:p>
        </w:tc>
        <w:tc>
          <w:tcPr>
            <w:tcW w:type="dxa" w:w="24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Betalingsverwerking</w:t>
            </w:r>
          </w:p>
        </w:tc>
        <w:tc>
          <w:tcPr>
            <w:tcW w:type="dxa" w:w="2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Naam, betaalkaartgegevens, factuuradres</w:t>
            </w:r>
          </w:p>
        </w:tc>
      </w:tr>
      <w:tr>
        <w:tc>
          <w:tcPr>
            <w:tcW w:type="dxa" w:w="26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Marketing analytics (bv. Google Analytics)</w:t>
            </w:r>
          </w:p>
        </w:tc>
        <w:tc>
          <w:tcPr>
            <w:tcW w:type="dxa" w:w="2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VS</w:t>
            </w:r>
          </w:p>
        </w:tc>
        <w:tc>
          <w:tcPr>
            <w:tcW w:type="dxa" w:w="24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Gebruikersanalyse</w:t>
            </w:r>
          </w:p>
        </w:tc>
        <w:tc>
          <w:tcPr>
            <w:tcW w:type="dxa" w:w="2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IP-adres, apparaatinfo, browsegeschiedenis</w:t>
            </w:r>
          </w:p>
        </w:tc>
      </w:tr>
      <w:tr>
        <w:tc>
          <w:tcPr>
            <w:tcW w:type="dxa" w:w="26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Klantenservice (bv. Slack)</w:t>
            </w:r>
          </w:p>
        </w:tc>
        <w:tc>
          <w:tcPr>
            <w:tcW w:type="dxa" w:w="2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VS</w:t>
            </w:r>
          </w:p>
        </w:tc>
        <w:tc>
          <w:tcPr>
            <w:tcW w:type="dxa" w:w="24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Klantenservice &amp; technische ondersteuning</w:t>
            </w:r>
          </w:p>
        </w:tc>
        <w:tc>
          <w:tcPr>
            <w:tcW w:type="dxa" w:w="20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Contactgegevens</w:t>
            </w:r>
          </w:p>
        </w:tc>
      </w:tr>
    </w:tbl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Hostinglocaties expliciet vermeld in de Privacy Policy: Verenigde Staten, Nederland, Singapore.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Letterlijk citaat: “Regardless of your location, all Personal Data will be transferred to the United States for storage.”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ElevenLabs (US-entiteit) is gecertifieerd onder het EU-US Data Privacy Framework (incl. Swiss-US DPF en UK-extensie) — dit certificaat geldt enkel voor de Amerikaanse entiteit, niet voor de andere ElevenLabs-vestigingen (Polen, VK, India, Midden-Oosten, Japan).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Voor het EER/VK/Zwitserland is de aangeduide ‘controller’ voor Voice Data specifiek Eleven Labs Poland sp. z o.o. (Warschau).</w:t>
      </w:r>
    </w:p>
    <w:p>
      <w:pPr>
        <w:spacing w:after="120"/>
      </w:pPr>
      <w:r>
        <w:rPr>
          <w:rFonts w:ascii="Calibri" w:cs="Calibri" w:eastAsia="Calibri" w:hAnsi="Calibri"/>
        </w:rPr>
        <w:t xml:space="preserve">Bron: https://elevenlabs.io/privacy-policy</w:t>
      </w:r>
    </w:p>
    <w:p>
      <w:pPr>
        <w:pStyle w:val="Heading1"/>
        <w:spacing w:after="200" w:before="400"/>
      </w:pPr>
      <w:r>
        <w:t xml:space="preserve">9. Contracten en Compliance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00"/>
      </w:tblGrid>
      <w:tr>
        <w:tc>
          <w:tcPr>
            <w:tcW w:type="dxa" w:w="32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5800"/>
            <w:shd w:fill="E8E8E8" w:val="clear"/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Bevinding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Processing Addendum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Aanwezig, publiek/self-serve (click-through), op elevenlabs.io/dpa, laatst bijgewerkt 8 april 2026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Privacy Policy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Aanwezig, op elevenlabs.io/privacy-policy, laatst bijgewerkt 20 mei 2026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Residency instelling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Niet zichtbaar/instelbaar binnen de Pro-workspace UI; volgens DPA sectie 13 “subject to ElevenLabs' discretion”, doorgaans een Enterprise-feature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Security instellingen (agentniveau)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Authenticatie uit en geen allowlist op alle 3 agents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Security instellingen (workspaceniveau)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Sessie-inactiviteitstimeout: “Not enabled”</w:t>
            </w:r>
          </w:p>
        </w:tc>
      </w:tr>
      <w:tr>
        <w:tc>
          <w:tcPr>
            <w:tcW w:type="dxa" w:w="3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Auditcertificaten (bv. SOC 2)</w:t>
            </w:r>
          </w:p>
        </w:tc>
        <w:tc>
          <w:tcPr>
            <w:tcW w:type="dxa" w:w="58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Volgens Privacy Policy gepubliceerd op compliance.elevenlabs.io — kon niet geopend worden</w:t>
            </w:r>
          </w:p>
        </w:tc>
      </w:tr>
    </w:tbl>
    <w:p>
      <w:pPr>
        <w:pStyle w:val="Heading2"/>
        <w:spacing w:after="150" w:before="300"/>
      </w:pPr>
      <w:r>
        <w:t xml:space="preserve">Relevante contractuele clausules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Self-serve (niet-Enterprise) klanten: bij beëindiging van de overeenkomst heeft ElevenLabs geen verplichting om Customer Content te verwijderen — enkel het recht (niet de plicht) om te verwijderen na 180 dagen inactiviteit. Bij Enterprise-klanten geldt wél verplichte verwijdering binnen 30 dagen (DPA, sectie 9).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Retentie voor voice/biometrische data: ElevenLabs bewaart geen door hen gegenereerde voice-data langer dan 3 jaar na de laatste interactie, tenzij wettelijk verplicht anders (Privacy Policy, secties 6 en 12).</w:t>
      </w:r>
    </w:p>
    <w:p>
      <w:pPr>
        <w:pStyle w:val="Heading1"/>
        <w:spacing w:after="200" w:before="400"/>
      </w:pPr>
      <w:r>
        <w:t xml:space="preserve">10. Eindoordeel (feitelijk)</w:t>
      </w:r>
    </w:p>
    <w:p>
      <w:pPr>
        <w:pStyle w:val="Heading2"/>
        <w:spacing w:after="150" w:before="300"/>
      </w:pPr>
      <w:r>
        <w:t xml:space="preserve">Zeker opgeslagen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Transcript-tekst van gesprekken (inclusief namen, werkgever, alle gesproken inhoud), voor de duur van de ingestelde retentieperiode per agent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Conversation-metadata: Conversation ID, datum/tijd, agent-versie, environment-tag, gespreksduur, kosten/credits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Persistent User ID per browser/device, gekoppeld aan alle gesprekken van dat device (bevestigd: 28 gesprekken onder 1 User ID)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Dynamic variables (user_name, user_age) op Mercator_Customized, indien door de client meegegeven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De gekloonde stem zelf (“TM_Mercator” Professional Voice Clone) als permanente asset in de workspace, gebaseerd op een opname van een naamgenoemde persoon (“Bruno”)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Bij Mercator_V2 en Mercator_Customized: gesprekken worden onbeperkt bewaard (retentie = -1)</w:t>
      </w:r>
    </w:p>
    <w:p>
      <w:pPr>
        <w:pStyle w:val="Heading2"/>
        <w:spacing w:after="150" w:before="300"/>
      </w:pPr>
      <w:r>
        <w:t xml:space="preserve">Zeker niet opgeslagen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Audio-opnames van gesprekken — op alle 3 agents staat ‘Store Call Audio’ uit; audio wordt real-time verwerkt maar niet bewaard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Zero Retention Mode staat uit (geen actieve garantie), maar audio wordt sowieso al niet bewaard door de aparte instelling hierboven</w:t>
      </w:r>
    </w:p>
    <w:p>
      <w:pPr>
        <w:pStyle w:val="Heading2"/>
        <w:spacing w:after="150" w:before="300"/>
      </w:pPr>
      <w:r>
        <w:t xml:space="preserve">Onzeker / niet zichtbaar (binnen de toegang van deze audit)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Of/hoe IP-adres, browsertype of apparaatinfo van de fysieke Mercator-kiosk-bezoeker specifiek wordt vastgelegd bij dit agenttype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Wat er in het Unreal Engine-project zelf wordt gelogd, gebufferd of opgeslagen (microfoon, sessiedata, eventuele visitor-tracking)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De actuele, volledige subprocessor-lijst (compliance.elevenlabs.io ontoegankelijk binnen deze audit)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Waarom Mercator_V2 en Mercator_Customized nog steeds actief/publiek bereikbaar zijn zonder authenticatie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Exacte onderliggende cloud-host van het Qwen3-30B-A3B model (welke subprocessor dat model draait)</w:t>
      </w:r>
    </w:p>
    <w:p>
      <w:pPr>
        <w:pStyle w:val="Heading2"/>
        <w:spacing w:after="150" w:before="300"/>
      </w:pPr>
      <w:r>
        <w:t xml:space="preserve">Extra vragen voor leverancier (ElevenLabs)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Waarom is voor Mercator_V2 en Mercator_Customized de retentie op ‘onbeperkt’ gezet, in tegenstelling tot Mercator_V3 (1 dag)? Bewust of verouderde instelling?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Welke subprocessor host/serveert het Qwen3-30B-A3B model, en in welk land?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Wat gebeurt er praktisch met het transcript zodra het naar Gemini 2.5 Flash (Google) gaat voor sentiment-analyse — apart bewaard, apart retentiebeleid?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Is Data Residency (EU-only hosting) beschikbaar op het Pro-plan, of enkel op Enterprise?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Waarom staat authenticatie/allowlist standaard uit — bewuste keuze voor publieke kiosk-toegang, en welke risico's brengt dit mee?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Wordt het IP-adres van een kiosk-bezoeker (of van het Unreal Engine-apparaat) ooit gelogd door ElevenLabs, en zo ja, waar wordt dat zichtbaar?</w:t>
      </w:r>
    </w:p>
    <w:p>
      <w:pPr>
        <w:pStyle w:val="Heading2"/>
        <w:spacing w:after="150" w:before="300"/>
      </w:pPr>
      <w:r>
        <w:t xml:space="preserve">Openstaande gaten — in te vullen door Cederik (Unreal Engine-kant)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Wordt audio lokaal opgeslagen/gebufferd vóór het naar ElevenLabs gaat?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Logt de Unreal Engine-app zelf iets (sessies, bezoekersdata)?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Blijft het antwoord van ElevenLabs ooit hangen op de kiosk/server?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Wordt het IP of apparaat van de kiosk ergens gelogd?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Welke locaties/hardware draaien dit precies, en wie beheert die servers/toestellen?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</w:rPr>
        <w:t xml:space="preserve">Zijn Mercator_V2 en Mercator_Customized nog actief, of kunnen die uit?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2026-09-01T13:20:46.025Z</dcterms:created>
  <dcterms:modified xsi:type="dcterms:W3CDTF">2026-09-01T13:20:46.046Z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